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59E" w:rsidRDefault="002D059E" w:rsidP="00A058B0">
      <w:pPr>
        <w:ind w:left="142"/>
      </w:pPr>
    </w:p>
    <w:tbl>
      <w:tblPr>
        <w:tblStyle w:val="TabloKlavuzu"/>
        <w:tblpPr w:leftFromText="141" w:rightFromText="141" w:vertAnchor="page" w:horzAnchor="margin" w:tblpXSpec="center" w:tblpY="14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36"/>
      </w:tblGrid>
      <w:tr w:rsidR="00C0381E" w:rsidTr="006629F9">
        <w:tc>
          <w:tcPr>
            <w:tcW w:w="4531" w:type="dxa"/>
            <w:vAlign w:val="center"/>
          </w:tcPr>
          <w:p w:rsidR="00C0381E" w:rsidRDefault="006629F9" w:rsidP="006629F9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2A358648" wp14:editId="626D47E1">
                  <wp:extent cx="2706758" cy="744280"/>
                  <wp:effectExtent l="0" t="0" r="0" b="0"/>
                  <wp:docPr id="2" name="Resim 2" descr="https://tobb.org.tr/Resimler/Logolar/TOBB70Y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tobb.org.tr/Resimler/Logolar/TOBB70Y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692" cy="75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6" w:type="dxa"/>
            <w:vAlign w:val="center"/>
          </w:tcPr>
          <w:p w:rsidR="00C0381E" w:rsidRDefault="00624A2D" w:rsidP="006629F9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3B42CF58" wp14:editId="0D192B6E">
                  <wp:extent cx="2932610" cy="648000"/>
                  <wp:effectExtent l="0" t="0" r="1270" b="0"/>
                  <wp:docPr id="4" name="Resim 4" descr="Alman-Türk Ticaret ve Sanayi Odası - Almanya Dışişleri Bakanlığ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lman-Türk Ticaret ve Sanayi Odası - Almanya Dışişleri Bakanlığ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261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477D" w:rsidRDefault="005D477D" w:rsidP="00A058B0">
      <w:pPr>
        <w:spacing w:after="0" w:line="240" w:lineRule="auto"/>
        <w:jc w:val="center"/>
        <w:rPr>
          <w:b/>
          <w:sz w:val="56"/>
        </w:rPr>
      </w:pPr>
    </w:p>
    <w:p w:rsidR="005D477D" w:rsidRDefault="005D477D" w:rsidP="00A058B0">
      <w:pPr>
        <w:spacing w:after="0" w:line="240" w:lineRule="auto"/>
        <w:jc w:val="center"/>
        <w:rPr>
          <w:b/>
          <w:sz w:val="56"/>
        </w:rPr>
      </w:pPr>
    </w:p>
    <w:p w:rsidR="005D477D" w:rsidRDefault="005D477D" w:rsidP="00A058B0">
      <w:pPr>
        <w:spacing w:after="0" w:line="240" w:lineRule="auto"/>
        <w:jc w:val="center"/>
        <w:rPr>
          <w:b/>
          <w:sz w:val="56"/>
        </w:rPr>
      </w:pPr>
    </w:p>
    <w:p w:rsidR="00FC45EC" w:rsidRPr="00046FE5" w:rsidRDefault="00FC45EC" w:rsidP="00FC45EC">
      <w:pPr>
        <w:spacing w:after="0" w:line="240" w:lineRule="auto"/>
        <w:jc w:val="center"/>
        <w:rPr>
          <w:rFonts w:cstheme="minorHAnsi"/>
          <w:b/>
          <w:sz w:val="72"/>
        </w:rPr>
      </w:pPr>
      <w:bookmarkStart w:id="0" w:name="_Hlk130464027"/>
      <w:r w:rsidRPr="00046FE5">
        <w:rPr>
          <w:rFonts w:cstheme="minorHAnsi"/>
          <w:b/>
          <w:sz w:val="72"/>
        </w:rPr>
        <w:t xml:space="preserve">Federal Almanya Tedarik Zincirlerinde Özen Yükümlülüğü Kanunu ve </w:t>
      </w:r>
      <w:r>
        <w:rPr>
          <w:rFonts w:cstheme="minorHAnsi"/>
          <w:b/>
          <w:sz w:val="72"/>
        </w:rPr>
        <w:t xml:space="preserve">Türk-Alman Ekonomik İlişkilerine </w:t>
      </w:r>
      <w:r w:rsidRPr="00046FE5">
        <w:rPr>
          <w:rFonts w:cstheme="minorHAnsi"/>
          <w:b/>
          <w:sz w:val="72"/>
        </w:rPr>
        <w:t xml:space="preserve">Etkileri </w:t>
      </w:r>
    </w:p>
    <w:bookmarkEnd w:id="0"/>
    <w:p w:rsidR="00FC45EC" w:rsidRPr="005E74E5" w:rsidRDefault="00FC45EC" w:rsidP="00FC45EC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:rsidR="00FC45EC" w:rsidRPr="00046FE5" w:rsidRDefault="00FC45EC" w:rsidP="00FC45EC">
      <w:pPr>
        <w:spacing w:after="0" w:line="240" w:lineRule="auto"/>
        <w:jc w:val="center"/>
        <w:rPr>
          <w:rFonts w:cstheme="minorHAnsi"/>
          <w:b/>
          <w:sz w:val="72"/>
          <w:szCs w:val="18"/>
        </w:rPr>
      </w:pPr>
      <w:proofErr w:type="spellStart"/>
      <w:r w:rsidRPr="00046FE5">
        <w:rPr>
          <w:rFonts w:cstheme="minorHAnsi"/>
          <w:b/>
          <w:sz w:val="72"/>
          <w:szCs w:val="18"/>
        </w:rPr>
        <w:t>Hibrit</w:t>
      </w:r>
      <w:proofErr w:type="spellEnd"/>
      <w:r w:rsidRPr="00046FE5">
        <w:rPr>
          <w:rFonts w:cstheme="minorHAnsi"/>
          <w:b/>
          <w:sz w:val="72"/>
          <w:szCs w:val="18"/>
        </w:rPr>
        <w:t xml:space="preserve"> Ekonomi Toplantısı</w:t>
      </w:r>
    </w:p>
    <w:p w:rsidR="00FC45EC" w:rsidRDefault="00FC45EC" w:rsidP="00A058B0">
      <w:pPr>
        <w:jc w:val="center"/>
        <w:rPr>
          <w:b/>
          <w:sz w:val="28"/>
        </w:rPr>
      </w:pPr>
    </w:p>
    <w:p w:rsidR="00F753E7" w:rsidRPr="00A058B0" w:rsidRDefault="00F753E7" w:rsidP="00A058B0">
      <w:pPr>
        <w:jc w:val="center"/>
        <w:rPr>
          <w:b/>
          <w:sz w:val="28"/>
        </w:rPr>
      </w:pPr>
      <w:r w:rsidRPr="00A058B0">
        <w:rPr>
          <w:b/>
          <w:sz w:val="28"/>
        </w:rPr>
        <w:t>(</w:t>
      </w:r>
      <w:r w:rsidR="00AA171A">
        <w:rPr>
          <w:b/>
          <w:sz w:val="28"/>
        </w:rPr>
        <w:t>TOBB Sosyal Tesisler</w:t>
      </w:r>
      <w:r w:rsidRPr="00A058B0">
        <w:rPr>
          <w:b/>
          <w:sz w:val="28"/>
        </w:rPr>
        <w:t xml:space="preserve"> – </w:t>
      </w:r>
      <w:r w:rsidR="00AA171A" w:rsidRPr="005A527B">
        <w:rPr>
          <w:b/>
          <w:sz w:val="28"/>
        </w:rPr>
        <w:t xml:space="preserve">Ankara </w:t>
      </w:r>
      <w:r w:rsidR="00FC45EC" w:rsidRPr="005A527B">
        <w:rPr>
          <w:b/>
          <w:sz w:val="28"/>
        </w:rPr>
        <w:t xml:space="preserve">– </w:t>
      </w:r>
      <w:proofErr w:type="spellStart"/>
      <w:r w:rsidR="005A527B" w:rsidRPr="005A527B">
        <w:rPr>
          <w:b/>
          <w:sz w:val="28"/>
        </w:rPr>
        <w:t>Hibrit</w:t>
      </w:r>
      <w:proofErr w:type="spellEnd"/>
      <w:r w:rsidRPr="00A058B0">
        <w:rPr>
          <w:b/>
          <w:sz w:val="28"/>
        </w:rPr>
        <w:t>)</w:t>
      </w:r>
    </w:p>
    <w:p w:rsidR="00F753E7" w:rsidRPr="00A058B0" w:rsidRDefault="000608B2" w:rsidP="00A058B0">
      <w:pPr>
        <w:ind w:left="284"/>
        <w:jc w:val="center"/>
        <w:rPr>
          <w:b/>
          <w:sz w:val="40"/>
        </w:rPr>
      </w:pPr>
      <w:r>
        <w:rPr>
          <w:b/>
          <w:sz w:val="40"/>
        </w:rPr>
        <w:t>06</w:t>
      </w:r>
      <w:r w:rsidR="00472242">
        <w:rPr>
          <w:b/>
          <w:sz w:val="40"/>
        </w:rPr>
        <w:t xml:space="preserve"> </w:t>
      </w:r>
      <w:r>
        <w:rPr>
          <w:b/>
          <w:sz w:val="40"/>
        </w:rPr>
        <w:t>Nisan 2023</w:t>
      </w:r>
      <w:r w:rsidR="00F753E7" w:rsidRPr="00A058B0">
        <w:rPr>
          <w:b/>
          <w:sz w:val="40"/>
        </w:rPr>
        <w:t xml:space="preserve"> </w:t>
      </w:r>
      <w:r>
        <w:rPr>
          <w:b/>
          <w:sz w:val="40"/>
        </w:rPr>
        <w:t>Perşembe</w:t>
      </w:r>
      <w:r w:rsidR="00F753E7" w:rsidRPr="00A058B0">
        <w:rPr>
          <w:b/>
          <w:sz w:val="40"/>
        </w:rPr>
        <w:t xml:space="preserve"> – Saat </w:t>
      </w:r>
      <w:r>
        <w:rPr>
          <w:b/>
          <w:sz w:val="40"/>
        </w:rPr>
        <w:t>14</w:t>
      </w:r>
      <w:r w:rsidR="00F753E7" w:rsidRPr="00A058B0">
        <w:rPr>
          <w:b/>
          <w:sz w:val="40"/>
        </w:rPr>
        <w:t>:</w:t>
      </w:r>
      <w:r>
        <w:rPr>
          <w:b/>
          <w:sz w:val="40"/>
        </w:rPr>
        <w:t>00-17:00</w:t>
      </w:r>
    </w:p>
    <w:p w:rsidR="00F753E7" w:rsidRDefault="005D477D" w:rsidP="005D7E56">
      <w:pPr>
        <w:spacing w:after="120" w:line="240" w:lineRule="auto"/>
        <w:jc w:val="center"/>
        <w:rPr>
          <w:rStyle w:val="Kpr"/>
          <w:b/>
          <w:sz w:val="28"/>
        </w:rPr>
      </w:pPr>
      <w:r w:rsidRPr="005D477D">
        <w:rPr>
          <w:b/>
          <w:sz w:val="28"/>
        </w:rPr>
        <w:t xml:space="preserve">Seminere </w:t>
      </w:r>
      <w:r w:rsidR="00F53A5F" w:rsidRPr="005D477D">
        <w:rPr>
          <w:b/>
          <w:sz w:val="28"/>
        </w:rPr>
        <w:t>katılım adresi:</w:t>
      </w:r>
      <w:r w:rsidR="00F53A5F">
        <w:rPr>
          <w:b/>
          <w:sz w:val="28"/>
        </w:rPr>
        <w:t xml:space="preserve"> </w:t>
      </w:r>
      <w:hyperlink r:id="rId9" w:history="1">
        <w:r w:rsidRPr="00451055">
          <w:rPr>
            <w:rStyle w:val="Kpr"/>
            <w:b/>
            <w:sz w:val="28"/>
          </w:rPr>
          <w:t>http://webinar.tobb.org.tr</w:t>
        </w:r>
      </w:hyperlink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4578"/>
      </w:tblGrid>
      <w:tr w:rsidR="005D7E56" w:rsidTr="005D7E56">
        <w:trPr>
          <w:trHeight w:val="281"/>
          <w:jc w:val="center"/>
        </w:trPr>
        <w:tc>
          <w:tcPr>
            <w:tcW w:w="1446" w:type="dxa"/>
            <w:vAlign w:val="center"/>
          </w:tcPr>
          <w:p w:rsidR="005D7E56" w:rsidRDefault="005D7E56" w:rsidP="006B0779">
            <w:pPr>
              <w:jc w:val="center"/>
              <w:rPr>
                <w:rStyle w:val="Kpr"/>
                <w:b/>
                <w:sz w:val="2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8A33929" wp14:editId="08D4B277">
                  <wp:extent cx="778742" cy="195467"/>
                  <wp:effectExtent l="0" t="0" r="254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b="27972"/>
                          <a:stretch/>
                        </pic:blipFill>
                        <pic:spPr bwMode="auto">
                          <a:xfrm>
                            <a:off x="0" y="0"/>
                            <a:ext cx="828903" cy="208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8" w:type="dxa"/>
            <w:vAlign w:val="center"/>
          </w:tcPr>
          <w:p w:rsidR="005D7E56" w:rsidRPr="005D7E56" w:rsidRDefault="005D7E56" w:rsidP="005D7E56">
            <w:pPr>
              <w:rPr>
                <w:rStyle w:val="Kpr"/>
                <w:b/>
                <w:i/>
                <w:color w:val="auto"/>
                <w:sz w:val="24"/>
                <w:u w:val="none"/>
              </w:rPr>
            </w:pPr>
            <w:r w:rsidRPr="005D7E56">
              <w:rPr>
                <w:b/>
                <w:i/>
                <w:sz w:val="24"/>
              </w:rPr>
              <w:t xml:space="preserve">Pilot Yayın*: </w:t>
            </w:r>
            <w:hyperlink r:id="rId11" w:history="1">
              <w:r w:rsidRPr="005D7E56">
                <w:rPr>
                  <w:rStyle w:val="Kpr"/>
                  <w:b/>
                  <w:i/>
                  <w:sz w:val="24"/>
                </w:rPr>
                <w:t>https://akademi.tobb.org.tr</w:t>
              </w:r>
            </w:hyperlink>
          </w:p>
        </w:tc>
      </w:tr>
    </w:tbl>
    <w:p w:rsidR="005D7E56" w:rsidRDefault="005D7E56" w:rsidP="005D7E56">
      <w:pPr>
        <w:spacing w:after="120" w:line="240" w:lineRule="auto"/>
        <w:jc w:val="center"/>
        <w:rPr>
          <w:rStyle w:val="Kpr"/>
          <w:b/>
          <w:sz w:val="28"/>
        </w:rPr>
      </w:pPr>
    </w:p>
    <w:p w:rsidR="00FC45EC" w:rsidRDefault="00FC45EC" w:rsidP="005D477D">
      <w:pPr>
        <w:spacing w:after="0" w:line="240" w:lineRule="auto"/>
        <w:jc w:val="center"/>
        <w:rPr>
          <w:rFonts w:cstheme="minorHAnsi"/>
          <w:sz w:val="28"/>
        </w:rPr>
      </w:pPr>
      <w:proofErr w:type="gramStart"/>
      <w:r w:rsidRPr="00046FE5">
        <w:rPr>
          <w:rFonts w:cstheme="minorHAnsi"/>
          <w:sz w:val="28"/>
        </w:rPr>
        <w:t>Türkiye Odalar ve Borsalar Birliği ile Alman-Türk Ticaret ve Sanayi Odası (AHK Türkiye) işbirliğinde gerçekleştirilecek olan toplantıda; Almanya'da 1 Ocak 2023 tarihi itibariyle yürürlüğe giren Tedarik Zincirlerinde Özen Yükümlülüğü Kanunu (</w:t>
      </w:r>
      <w:proofErr w:type="spellStart"/>
      <w:r w:rsidRPr="00046FE5">
        <w:rPr>
          <w:rFonts w:cstheme="minorHAnsi"/>
          <w:sz w:val="28"/>
        </w:rPr>
        <w:t>LkSG</w:t>
      </w:r>
      <w:proofErr w:type="spellEnd"/>
      <w:r w:rsidRPr="00046FE5">
        <w:rPr>
          <w:rFonts w:cstheme="minorHAnsi"/>
          <w:sz w:val="28"/>
        </w:rPr>
        <w:t>), bu kanunun Türkiye’deki şirketlere, tedarikçilere ve dünya çapındaki tedarik zincirlerine etkileri</w:t>
      </w:r>
      <w:r>
        <w:rPr>
          <w:rFonts w:cstheme="minorHAnsi"/>
          <w:sz w:val="28"/>
        </w:rPr>
        <w:t xml:space="preserve"> </w:t>
      </w:r>
      <w:r w:rsidRPr="00046FE5">
        <w:rPr>
          <w:rFonts w:cstheme="minorHAnsi"/>
          <w:sz w:val="28"/>
        </w:rPr>
        <w:t>ile</w:t>
      </w:r>
      <w:r>
        <w:rPr>
          <w:rFonts w:cstheme="minorHAnsi"/>
          <w:sz w:val="28"/>
        </w:rPr>
        <w:t xml:space="preserve"> kanunun ve ilgili AB direktif </w:t>
      </w:r>
      <w:r w:rsidRPr="009D3E4B">
        <w:rPr>
          <w:rFonts w:cstheme="minorHAnsi"/>
          <w:sz w:val="28"/>
        </w:rPr>
        <w:t xml:space="preserve">(CSDD Directive) </w:t>
      </w:r>
      <w:r>
        <w:rPr>
          <w:rFonts w:cstheme="minorHAnsi"/>
          <w:sz w:val="28"/>
        </w:rPr>
        <w:t xml:space="preserve">taslağının </w:t>
      </w:r>
      <w:r w:rsidRPr="00046FE5">
        <w:rPr>
          <w:rFonts w:cstheme="minorHAnsi"/>
          <w:sz w:val="28"/>
        </w:rPr>
        <w:t>Avrupa Birliği</w:t>
      </w:r>
      <w:r>
        <w:rPr>
          <w:rFonts w:cstheme="minorHAnsi"/>
          <w:sz w:val="28"/>
        </w:rPr>
        <w:t>’nin</w:t>
      </w:r>
      <w:r w:rsidRPr="00046FE5">
        <w:rPr>
          <w:rFonts w:cstheme="minorHAnsi"/>
          <w:sz w:val="28"/>
        </w:rPr>
        <w:t xml:space="preserve"> Yeşil Dönüşüm </w:t>
      </w:r>
      <w:r>
        <w:rPr>
          <w:rFonts w:cstheme="minorHAnsi"/>
          <w:sz w:val="28"/>
        </w:rPr>
        <w:t>hedefleri bağlamındaki</w:t>
      </w:r>
      <w:r w:rsidRPr="00046FE5">
        <w:rPr>
          <w:rFonts w:cstheme="minorHAnsi"/>
          <w:sz w:val="28"/>
        </w:rPr>
        <w:t xml:space="preserve"> tesirleri ele alınacaktır.</w:t>
      </w:r>
      <w:proofErr w:type="gramEnd"/>
    </w:p>
    <w:p w:rsidR="005D477D" w:rsidRPr="005D477D" w:rsidRDefault="005D477D" w:rsidP="005D477D">
      <w:pPr>
        <w:spacing w:after="0" w:line="240" w:lineRule="auto"/>
        <w:jc w:val="center"/>
        <w:rPr>
          <w:b/>
          <w:sz w:val="32"/>
        </w:rPr>
      </w:pPr>
      <w:r w:rsidRPr="005D477D">
        <w:rPr>
          <w:b/>
          <w:sz w:val="32"/>
        </w:rPr>
        <w:t xml:space="preserve">Seminere </w:t>
      </w:r>
    </w:p>
    <w:p w:rsidR="005D477D" w:rsidRPr="005D477D" w:rsidRDefault="008C2BC9" w:rsidP="005D477D">
      <w:pPr>
        <w:spacing w:after="0" w:line="240" w:lineRule="auto"/>
        <w:jc w:val="center"/>
        <w:rPr>
          <w:b/>
          <w:sz w:val="32"/>
        </w:rPr>
      </w:pPr>
      <w:hyperlink r:id="rId12" w:history="1">
        <w:r w:rsidR="005D477D" w:rsidRPr="005D477D">
          <w:rPr>
            <w:rStyle w:val="Kpr"/>
            <w:b/>
            <w:sz w:val="32"/>
          </w:rPr>
          <w:t>http://webinar.tobb.org.tr</w:t>
        </w:r>
      </w:hyperlink>
    </w:p>
    <w:p w:rsidR="0051632D" w:rsidRDefault="005D477D" w:rsidP="005D477D">
      <w:pPr>
        <w:spacing w:after="0" w:line="240" w:lineRule="auto"/>
        <w:jc w:val="center"/>
        <w:rPr>
          <w:b/>
          <w:sz w:val="32"/>
        </w:rPr>
      </w:pPr>
      <w:proofErr w:type="gramStart"/>
      <w:r w:rsidRPr="005D477D">
        <w:rPr>
          <w:b/>
          <w:sz w:val="32"/>
        </w:rPr>
        <w:t>adresinden</w:t>
      </w:r>
      <w:proofErr w:type="gramEnd"/>
      <w:r w:rsidRPr="005D477D">
        <w:rPr>
          <w:b/>
          <w:sz w:val="32"/>
        </w:rPr>
        <w:t xml:space="preserve"> katılım sağlayabilirsiniz.</w:t>
      </w:r>
    </w:p>
    <w:p w:rsidR="00C9766A" w:rsidRDefault="00C9766A" w:rsidP="00A058B0">
      <w:pPr>
        <w:spacing w:after="0" w:line="240" w:lineRule="auto"/>
        <w:rPr>
          <w:b/>
          <w:sz w:val="32"/>
          <w:u w:val="single"/>
        </w:rPr>
      </w:pPr>
    </w:p>
    <w:p w:rsidR="00FC45EC" w:rsidRPr="003530DC" w:rsidRDefault="00FC45EC" w:rsidP="00FC45EC">
      <w:pPr>
        <w:spacing w:after="120" w:line="240" w:lineRule="auto"/>
        <w:jc w:val="center"/>
        <w:rPr>
          <w:rStyle w:val="Kpr"/>
          <w:rFonts w:cstheme="minorHAnsi"/>
          <w:b/>
          <w:i/>
          <w:iCs/>
          <w:color w:val="FF0000"/>
          <w:sz w:val="24"/>
          <w:szCs w:val="20"/>
          <w:u w:val="none"/>
        </w:rPr>
      </w:pPr>
      <w:r w:rsidRPr="003530DC">
        <w:rPr>
          <w:rStyle w:val="Kpr"/>
          <w:rFonts w:cstheme="minorHAnsi"/>
          <w:b/>
          <w:i/>
          <w:iCs/>
          <w:color w:val="FF0000"/>
          <w:sz w:val="24"/>
          <w:szCs w:val="20"/>
          <w:u w:val="none"/>
        </w:rPr>
        <w:t xml:space="preserve">Toplantıda Türkçe-Almanca </w:t>
      </w:r>
      <w:proofErr w:type="gramStart"/>
      <w:r w:rsidRPr="003530DC">
        <w:rPr>
          <w:rStyle w:val="Kpr"/>
          <w:rFonts w:cstheme="minorHAnsi"/>
          <w:b/>
          <w:i/>
          <w:iCs/>
          <w:color w:val="FF0000"/>
          <w:sz w:val="24"/>
          <w:szCs w:val="20"/>
          <w:u w:val="none"/>
        </w:rPr>
        <w:t>simültane</w:t>
      </w:r>
      <w:proofErr w:type="gramEnd"/>
      <w:r w:rsidRPr="003530DC">
        <w:rPr>
          <w:rStyle w:val="Kpr"/>
          <w:rFonts w:cstheme="minorHAnsi"/>
          <w:b/>
          <w:i/>
          <w:iCs/>
          <w:color w:val="FF0000"/>
          <w:sz w:val="24"/>
          <w:szCs w:val="20"/>
          <w:u w:val="none"/>
        </w:rPr>
        <w:t xml:space="preserve"> tercüme hizmeti sağlanacaktır.</w:t>
      </w:r>
    </w:p>
    <w:p w:rsidR="00B83CF8" w:rsidRDefault="00B83CF8" w:rsidP="00A058B0">
      <w:pPr>
        <w:spacing w:after="0" w:line="240" w:lineRule="auto"/>
        <w:rPr>
          <w:b/>
          <w:sz w:val="32"/>
          <w:u w:val="single"/>
        </w:rPr>
      </w:pPr>
    </w:p>
    <w:p w:rsidR="00B83CF8" w:rsidRDefault="00B83CF8" w:rsidP="00A058B0">
      <w:pPr>
        <w:spacing w:after="0" w:line="240" w:lineRule="auto"/>
        <w:rPr>
          <w:b/>
          <w:sz w:val="32"/>
          <w:u w:val="single"/>
        </w:rPr>
      </w:pPr>
    </w:p>
    <w:p w:rsidR="00A058B0" w:rsidRDefault="005D477D" w:rsidP="00FC45EC">
      <w:pPr>
        <w:spacing w:after="0" w:line="240" w:lineRule="auto"/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PROGRAM:</w:t>
      </w:r>
    </w:p>
    <w:p w:rsidR="00C7611A" w:rsidRPr="00A058B0" w:rsidRDefault="00C7611A" w:rsidP="00FC45EC">
      <w:pPr>
        <w:spacing w:after="0" w:line="240" w:lineRule="auto"/>
        <w:jc w:val="both"/>
        <w:rPr>
          <w:b/>
          <w:sz w:val="32"/>
        </w:rPr>
      </w:pPr>
    </w:p>
    <w:p w:rsidR="00A85421" w:rsidRDefault="005D477D" w:rsidP="00FC45EC">
      <w:pPr>
        <w:spacing w:after="120" w:line="240" w:lineRule="auto"/>
        <w:jc w:val="both"/>
        <w:rPr>
          <w:b/>
          <w:sz w:val="28"/>
        </w:rPr>
      </w:pPr>
      <w:r w:rsidRPr="00A15B43">
        <w:rPr>
          <w:b/>
          <w:sz w:val="28"/>
        </w:rPr>
        <w:t>1</w:t>
      </w:r>
      <w:r w:rsidR="00AA171A">
        <w:rPr>
          <w:b/>
          <w:sz w:val="28"/>
        </w:rPr>
        <w:t>4:00 – 14:20</w:t>
      </w:r>
      <w:r w:rsidRPr="00A15B43">
        <w:rPr>
          <w:b/>
          <w:sz w:val="28"/>
        </w:rPr>
        <w:t xml:space="preserve"> </w:t>
      </w:r>
      <w:r w:rsidR="00F524FF" w:rsidRPr="00A15B43">
        <w:rPr>
          <w:b/>
          <w:sz w:val="28"/>
        </w:rPr>
        <w:tab/>
      </w:r>
      <w:r w:rsidR="00A85421">
        <w:rPr>
          <w:b/>
          <w:sz w:val="28"/>
        </w:rPr>
        <w:t>Açılış K</w:t>
      </w:r>
      <w:r w:rsidR="0051632D" w:rsidRPr="00A15B43">
        <w:rPr>
          <w:b/>
          <w:sz w:val="28"/>
        </w:rPr>
        <w:t>onuşmaları</w:t>
      </w:r>
    </w:p>
    <w:p w:rsidR="00C7611A" w:rsidRDefault="00C7611A" w:rsidP="00C7611A">
      <w:pPr>
        <w:spacing w:after="120" w:line="240" w:lineRule="auto"/>
        <w:ind w:left="1416" w:firstLine="708"/>
        <w:jc w:val="both"/>
        <w:rPr>
          <w:b/>
          <w:sz w:val="28"/>
        </w:rPr>
      </w:pPr>
      <w:r w:rsidRPr="00AA171A">
        <w:rPr>
          <w:sz w:val="28"/>
        </w:rPr>
        <w:t xml:space="preserve">Dr. </w:t>
      </w:r>
      <w:proofErr w:type="spellStart"/>
      <w:r w:rsidRPr="00AA171A">
        <w:rPr>
          <w:sz w:val="28"/>
        </w:rPr>
        <w:t>Thilo</w:t>
      </w:r>
      <w:proofErr w:type="spellEnd"/>
      <w:r w:rsidRPr="00AA171A">
        <w:rPr>
          <w:sz w:val="28"/>
        </w:rPr>
        <w:t xml:space="preserve"> </w:t>
      </w:r>
      <w:proofErr w:type="spellStart"/>
      <w:r w:rsidRPr="00AA171A">
        <w:rPr>
          <w:sz w:val="28"/>
        </w:rPr>
        <w:t>Pahl</w:t>
      </w:r>
      <w:proofErr w:type="spellEnd"/>
      <w:r>
        <w:rPr>
          <w:sz w:val="28"/>
        </w:rPr>
        <w:t xml:space="preserve"> - </w:t>
      </w:r>
      <w:r w:rsidRPr="00AA171A">
        <w:rPr>
          <w:sz w:val="28"/>
        </w:rPr>
        <w:t>AHK Türkiye Genel Sekreteri ve Yönetim Kurulu Üyesi</w:t>
      </w:r>
      <w:r>
        <w:rPr>
          <w:b/>
          <w:sz w:val="28"/>
        </w:rPr>
        <w:tab/>
      </w:r>
    </w:p>
    <w:p w:rsidR="00C7611A" w:rsidRDefault="00AA171A" w:rsidP="00C7611A">
      <w:pPr>
        <w:spacing w:after="120" w:line="240" w:lineRule="auto"/>
        <w:ind w:left="1416" w:firstLine="708"/>
        <w:jc w:val="both"/>
        <w:rPr>
          <w:sz w:val="28"/>
        </w:rPr>
      </w:pPr>
      <w:r w:rsidRPr="005A527B">
        <w:rPr>
          <w:sz w:val="28"/>
        </w:rPr>
        <w:t>TOBB</w:t>
      </w:r>
      <w:r w:rsidR="005A527B">
        <w:rPr>
          <w:sz w:val="28"/>
        </w:rPr>
        <w:t xml:space="preserve"> YK Üyesi</w:t>
      </w:r>
    </w:p>
    <w:p w:rsidR="00AA171A" w:rsidRPr="00AA171A" w:rsidRDefault="00AA171A" w:rsidP="00C7611A">
      <w:pPr>
        <w:spacing w:after="120" w:line="240" w:lineRule="auto"/>
        <w:ind w:left="1416" w:firstLine="708"/>
        <w:jc w:val="both"/>
        <w:rPr>
          <w:sz w:val="28"/>
        </w:rPr>
      </w:pPr>
      <w:proofErr w:type="spellStart"/>
      <w:r w:rsidRPr="00AA171A">
        <w:rPr>
          <w:sz w:val="28"/>
        </w:rPr>
        <w:t>Gabriele</w:t>
      </w:r>
      <w:proofErr w:type="spellEnd"/>
      <w:r w:rsidRPr="00AA171A">
        <w:rPr>
          <w:sz w:val="28"/>
        </w:rPr>
        <w:t xml:space="preserve"> </w:t>
      </w:r>
      <w:proofErr w:type="spellStart"/>
      <w:r w:rsidRPr="00AA171A">
        <w:rPr>
          <w:sz w:val="28"/>
        </w:rPr>
        <w:t>Weinhold</w:t>
      </w:r>
      <w:proofErr w:type="spellEnd"/>
      <w:r w:rsidR="00A479A0">
        <w:rPr>
          <w:sz w:val="28"/>
        </w:rPr>
        <w:t xml:space="preserve"> -</w:t>
      </w:r>
      <w:r w:rsidRPr="00AA171A">
        <w:rPr>
          <w:sz w:val="28"/>
        </w:rPr>
        <w:t xml:space="preserve"> Federal Almanya Büyükelçiliği</w:t>
      </w:r>
    </w:p>
    <w:p w:rsidR="00AA171A" w:rsidRPr="00A15B43" w:rsidRDefault="00AA171A" w:rsidP="00FC45EC">
      <w:pPr>
        <w:spacing w:after="120" w:line="240" w:lineRule="auto"/>
        <w:jc w:val="both"/>
        <w:rPr>
          <w:b/>
          <w:sz w:val="28"/>
        </w:rPr>
      </w:pPr>
    </w:p>
    <w:p w:rsidR="00F524FF" w:rsidRPr="00A15B43" w:rsidRDefault="005D477D" w:rsidP="00FC45EC">
      <w:pPr>
        <w:spacing w:after="0" w:line="240" w:lineRule="auto"/>
        <w:jc w:val="both"/>
        <w:rPr>
          <w:b/>
          <w:sz w:val="28"/>
        </w:rPr>
      </w:pPr>
      <w:r w:rsidRPr="00A15B43">
        <w:rPr>
          <w:b/>
          <w:sz w:val="28"/>
        </w:rPr>
        <w:t>1</w:t>
      </w:r>
      <w:r w:rsidR="00AA171A">
        <w:rPr>
          <w:b/>
          <w:sz w:val="28"/>
        </w:rPr>
        <w:t>4</w:t>
      </w:r>
      <w:r w:rsidRPr="00A15B43">
        <w:rPr>
          <w:b/>
          <w:sz w:val="28"/>
        </w:rPr>
        <w:t>:</w:t>
      </w:r>
      <w:r w:rsidR="00AA171A">
        <w:rPr>
          <w:b/>
          <w:sz w:val="28"/>
        </w:rPr>
        <w:t>1</w:t>
      </w:r>
      <w:r w:rsidRPr="00A15B43">
        <w:rPr>
          <w:b/>
          <w:sz w:val="28"/>
        </w:rPr>
        <w:t>5 – 1</w:t>
      </w:r>
      <w:r w:rsidR="00AA171A">
        <w:rPr>
          <w:b/>
          <w:sz w:val="28"/>
        </w:rPr>
        <w:t>4:45</w:t>
      </w:r>
      <w:r w:rsidR="00F524FF" w:rsidRPr="00A15B43">
        <w:rPr>
          <w:b/>
          <w:sz w:val="28"/>
        </w:rPr>
        <w:tab/>
      </w:r>
      <w:r w:rsidR="00AA171A" w:rsidRPr="00AA171A">
        <w:rPr>
          <w:b/>
          <w:sz w:val="28"/>
        </w:rPr>
        <w:t>Tedarik Zincirinde Özen Yükümlülüğü Yasasının Temelleri</w:t>
      </w:r>
    </w:p>
    <w:p w:rsidR="00A85421" w:rsidRDefault="004E30A8" w:rsidP="00FC45EC">
      <w:pPr>
        <w:spacing w:after="120" w:line="240" w:lineRule="auto"/>
        <w:ind w:left="2124" w:firstLine="3"/>
        <w:jc w:val="both"/>
        <w:rPr>
          <w:rFonts w:cstheme="minorHAnsi"/>
          <w:sz w:val="28"/>
          <w:szCs w:val="28"/>
          <w:lang w:val="de-DE"/>
        </w:rPr>
      </w:pPr>
      <w:r w:rsidRPr="00A85421">
        <w:rPr>
          <w:rFonts w:cstheme="minorHAnsi"/>
          <w:sz w:val="28"/>
          <w:szCs w:val="28"/>
          <w:lang w:val="de-DE"/>
        </w:rPr>
        <w:t xml:space="preserve">Prof. </w:t>
      </w:r>
      <w:r w:rsidR="009821DF" w:rsidRPr="00A85421">
        <w:rPr>
          <w:rFonts w:cstheme="minorHAnsi"/>
          <w:sz w:val="28"/>
          <w:szCs w:val="28"/>
          <w:lang w:val="de-DE"/>
        </w:rPr>
        <w:t xml:space="preserve">Dr. </w:t>
      </w:r>
      <w:r w:rsidRPr="00A85421">
        <w:rPr>
          <w:rFonts w:cstheme="minorHAnsi"/>
          <w:sz w:val="28"/>
          <w:szCs w:val="28"/>
          <w:lang w:val="de-DE"/>
        </w:rPr>
        <w:t>Mehmet Köksal</w:t>
      </w:r>
      <w:r w:rsidR="00F524FF" w:rsidRPr="00A85421">
        <w:rPr>
          <w:rFonts w:cstheme="minorHAnsi"/>
          <w:sz w:val="28"/>
          <w:szCs w:val="28"/>
          <w:lang w:val="de-DE"/>
        </w:rPr>
        <w:tab/>
      </w:r>
      <w:r w:rsidR="00A85421">
        <w:rPr>
          <w:rFonts w:cstheme="minorHAnsi"/>
          <w:sz w:val="28"/>
          <w:szCs w:val="28"/>
          <w:lang w:val="de-DE"/>
        </w:rPr>
        <w:t xml:space="preserve"> - </w:t>
      </w:r>
      <w:bookmarkStart w:id="1" w:name="_GoBack"/>
      <w:bookmarkEnd w:id="1"/>
      <w:r w:rsidR="005A527B" w:rsidRPr="00170326">
        <w:rPr>
          <w:rFonts w:cstheme="minorHAnsi"/>
          <w:sz w:val="30"/>
          <w:szCs w:val="30"/>
        </w:rPr>
        <w:t>Köksal Avukatlık Bürosu</w:t>
      </w:r>
      <w:r w:rsidR="005A527B">
        <w:rPr>
          <w:rFonts w:cstheme="minorHAnsi"/>
          <w:sz w:val="30"/>
          <w:szCs w:val="30"/>
        </w:rPr>
        <w:t xml:space="preserve">, </w:t>
      </w:r>
      <w:r w:rsidR="00FC45EC" w:rsidRPr="00170326">
        <w:rPr>
          <w:rFonts w:cstheme="minorHAnsi"/>
          <w:sz w:val="30"/>
          <w:szCs w:val="30"/>
        </w:rPr>
        <w:t>AHK Türkiye Tahkim Divan Başkanı</w:t>
      </w:r>
      <w:r w:rsidR="00FC45EC">
        <w:rPr>
          <w:rFonts w:cstheme="minorHAnsi"/>
          <w:sz w:val="28"/>
          <w:szCs w:val="28"/>
          <w:lang w:val="de-DE"/>
        </w:rPr>
        <w:t xml:space="preserve">, </w:t>
      </w:r>
      <w:r w:rsidR="00FC45EC" w:rsidRPr="00170326">
        <w:rPr>
          <w:rFonts w:cstheme="minorHAnsi"/>
          <w:sz w:val="30"/>
          <w:szCs w:val="30"/>
        </w:rPr>
        <w:t>Avrupa Liderlik Üniversitesi Rektörü</w:t>
      </w:r>
      <w:r w:rsidR="00FC45EC">
        <w:rPr>
          <w:rFonts w:cstheme="minorHAnsi"/>
          <w:sz w:val="30"/>
          <w:szCs w:val="30"/>
        </w:rPr>
        <w:t xml:space="preserve"> </w:t>
      </w:r>
    </w:p>
    <w:p w:rsidR="00AA171A" w:rsidRDefault="00AA171A" w:rsidP="00FC45EC">
      <w:pPr>
        <w:spacing w:after="120" w:line="240" w:lineRule="auto"/>
        <w:ind w:left="1418" w:firstLine="709"/>
        <w:jc w:val="both"/>
        <w:rPr>
          <w:rFonts w:cstheme="minorHAnsi"/>
          <w:sz w:val="28"/>
          <w:szCs w:val="28"/>
          <w:lang w:val="de-DE"/>
        </w:rPr>
      </w:pPr>
    </w:p>
    <w:p w:rsidR="00A058B0" w:rsidRDefault="002B6F5E" w:rsidP="00FC45EC">
      <w:pPr>
        <w:spacing w:after="0" w:line="240" w:lineRule="auto"/>
        <w:jc w:val="both"/>
        <w:rPr>
          <w:b/>
          <w:sz w:val="28"/>
        </w:rPr>
      </w:pPr>
      <w:r w:rsidRPr="00A15B43">
        <w:rPr>
          <w:b/>
          <w:sz w:val="28"/>
        </w:rPr>
        <w:t>1</w:t>
      </w:r>
      <w:r w:rsidR="00AA171A">
        <w:rPr>
          <w:b/>
          <w:sz w:val="28"/>
        </w:rPr>
        <w:t>4</w:t>
      </w:r>
      <w:r w:rsidRPr="00A15B43">
        <w:rPr>
          <w:b/>
          <w:sz w:val="28"/>
        </w:rPr>
        <w:t>:</w:t>
      </w:r>
      <w:r w:rsidR="00AA171A">
        <w:rPr>
          <w:b/>
          <w:sz w:val="28"/>
        </w:rPr>
        <w:t>45</w:t>
      </w:r>
      <w:r w:rsidR="005D477D" w:rsidRPr="00A15B43">
        <w:rPr>
          <w:b/>
          <w:sz w:val="28"/>
        </w:rPr>
        <w:t xml:space="preserve"> –</w:t>
      </w:r>
      <w:r w:rsidRPr="00A15B43">
        <w:rPr>
          <w:b/>
          <w:sz w:val="28"/>
        </w:rPr>
        <w:t xml:space="preserve"> 1</w:t>
      </w:r>
      <w:r w:rsidR="00AA171A">
        <w:rPr>
          <w:b/>
          <w:sz w:val="28"/>
        </w:rPr>
        <w:t>5</w:t>
      </w:r>
      <w:r w:rsidR="005D477D" w:rsidRPr="00A15B43">
        <w:rPr>
          <w:b/>
          <w:sz w:val="28"/>
        </w:rPr>
        <w:t>:</w:t>
      </w:r>
      <w:r w:rsidR="00AA171A">
        <w:rPr>
          <w:b/>
          <w:sz w:val="28"/>
        </w:rPr>
        <w:t>45</w:t>
      </w:r>
      <w:r w:rsidR="005D477D" w:rsidRPr="00A15B43">
        <w:rPr>
          <w:b/>
          <w:sz w:val="28"/>
        </w:rPr>
        <w:t xml:space="preserve"> </w:t>
      </w:r>
      <w:r w:rsidR="00F524FF" w:rsidRPr="00A15B43">
        <w:rPr>
          <w:b/>
          <w:sz w:val="28"/>
        </w:rPr>
        <w:tab/>
      </w:r>
      <w:r w:rsidR="00AA171A">
        <w:rPr>
          <w:b/>
          <w:sz w:val="28"/>
        </w:rPr>
        <w:t>I</w:t>
      </w:r>
      <w:r w:rsidR="00AA171A" w:rsidRPr="00AA171A">
        <w:rPr>
          <w:b/>
          <w:sz w:val="28"/>
        </w:rPr>
        <w:t>. Oturum: Türkiye’deki Etkileri</w:t>
      </w:r>
    </w:p>
    <w:p w:rsidR="00AA171A" w:rsidRPr="00AA171A" w:rsidRDefault="00AA171A" w:rsidP="00FC45EC">
      <w:pPr>
        <w:spacing w:after="120" w:line="240" w:lineRule="auto"/>
        <w:ind w:left="1416" w:firstLine="708"/>
        <w:jc w:val="both"/>
        <w:rPr>
          <w:sz w:val="28"/>
        </w:rPr>
      </w:pPr>
      <w:proofErr w:type="spellStart"/>
      <w:r w:rsidRPr="00AA171A">
        <w:rPr>
          <w:sz w:val="28"/>
        </w:rPr>
        <w:t>Moderatör</w:t>
      </w:r>
      <w:proofErr w:type="spellEnd"/>
      <w:r w:rsidRPr="00AA171A">
        <w:rPr>
          <w:sz w:val="28"/>
        </w:rPr>
        <w:t>: Gamze Gökçen</w:t>
      </w:r>
      <w:r w:rsidR="00A479A0">
        <w:rPr>
          <w:sz w:val="28"/>
        </w:rPr>
        <w:t xml:space="preserve"> </w:t>
      </w:r>
      <w:proofErr w:type="spellStart"/>
      <w:r w:rsidR="00A479A0">
        <w:rPr>
          <w:sz w:val="28"/>
        </w:rPr>
        <w:t>Pilevne</w:t>
      </w:r>
      <w:proofErr w:type="spellEnd"/>
      <w:r w:rsidR="00A479A0">
        <w:rPr>
          <w:sz w:val="28"/>
        </w:rPr>
        <w:t xml:space="preserve"> - </w:t>
      </w:r>
      <w:r w:rsidRPr="00AA171A">
        <w:rPr>
          <w:sz w:val="28"/>
        </w:rPr>
        <w:t xml:space="preserve">AHK Yönetim Kurulu Üyesi </w:t>
      </w:r>
    </w:p>
    <w:p w:rsidR="00AA171A" w:rsidRPr="00AA171A" w:rsidRDefault="00AA171A" w:rsidP="00FC45EC">
      <w:pPr>
        <w:spacing w:after="120" w:line="240" w:lineRule="auto"/>
        <w:ind w:left="2124"/>
        <w:jc w:val="both"/>
        <w:rPr>
          <w:sz w:val="28"/>
        </w:rPr>
      </w:pPr>
      <w:r w:rsidRPr="00AA171A">
        <w:rPr>
          <w:sz w:val="28"/>
        </w:rPr>
        <w:t xml:space="preserve">Hakkı </w:t>
      </w:r>
      <w:proofErr w:type="spellStart"/>
      <w:r w:rsidRPr="00AA171A">
        <w:rPr>
          <w:sz w:val="28"/>
        </w:rPr>
        <w:t>Şekerbay</w:t>
      </w:r>
      <w:proofErr w:type="spellEnd"/>
      <w:r w:rsidR="00A479A0">
        <w:rPr>
          <w:sz w:val="28"/>
        </w:rPr>
        <w:t xml:space="preserve"> - </w:t>
      </w:r>
      <w:r w:rsidRPr="00AA171A">
        <w:rPr>
          <w:sz w:val="28"/>
        </w:rPr>
        <w:t xml:space="preserve">Çalışma ve Sosyal Güvenlik Bakanlığı </w:t>
      </w:r>
      <w:r w:rsidR="00A479A0" w:rsidRPr="00A479A0">
        <w:rPr>
          <w:sz w:val="28"/>
        </w:rPr>
        <w:t>Çalışma Genel Müdürlüğü</w:t>
      </w:r>
      <w:r w:rsidR="00FC45EC">
        <w:rPr>
          <w:sz w:val="28"/>
        </w:rPr>
        <w:t>,</w:t>
      </w:r>
      <w:r w:rsidR="00A479A0" w:rsidRPr="00BD4687">
        <w:rPr>
          <w:rFonts w:cstheme="minorHAnsi"/>
          <w:szCs w:val="26"/>
        </w:rPr>
        <w:t xml:space="preserve"> </w:t>
      </w:r>
      <w:r w:rsidR="00FC45EC">
        <w:rPr>
          <w:sz w:val="28"/>
        </w:rPr>
        <w:t>Çalışma Genel Müdür Yardımcısı</w:t>
      </w:r>
    </w:p>
    <w:p w:rsidR="00AA171A" w:rsidRPr="00AA171A" w:rsidRDefault="00AA171A" w:rsidP="00FC45EC">
      <w:pPr>
        <w:spacing w:after="120" w:line="240" w:lineRule="auto"/>
        <w:ind w:left="2124"/>
        <w:jc w:val="both"/>
        <w:rPr>
          <w:sz w:val="28"/>
        </w:rPr>
      </w:pPr>
      <w:r w:rsidRPr="00AA171A">
        <w:rPr>
          <w:sz w:val="28"/>
        </w:rPr>
        <w:t xml:space="preserve">Av. Gamze </w:t>
      </w:r>
      <w:proofErr w:type="spellStart"/>
      <w:r w:rsidRPr="00AA171A">
        <w:rPr>
          <w:sz w:val="28"/>
        </w:rPr>
        <w:t>Çiğdemtekin</w:t>
      </w:r>
      <w:proofErr w:type="spellEnd"/>
      <w:r w:rsidRPr="00AA171A">
        <w:rPr>
          <w:sz w:val="28"/>
        </w:rPr>
        <w:t xml:space="preserve"> Özel</w:t>
      </w:r>
      <w:r w:rsidR="00A479A0">
        <w:rPr>
          <w:sz w:val="28"/>
        </w:rPr>
        <w:t xml:space="preserve"> -</w:t>
      </w:r>
      <w:r w:rsidRPr="00AA171A">
        <w:rPr>
          <w:sz w:val="28"/>
        </w:rPr>
        <w:t xml:space="preserve"> </w:t>
      </w:r>
      <w:proofErr w:type="spellStart"/>
      <w:r w:rsidRPr="00AA171A">
        <w:rPr>
          <w:sz w:val="28"/>
        </w:rPr>
        <w:t>Çiğdemtekin</w:t>
      </w:r>
      <w:proofErr w:type="spellEnd"/>
      <w:r w:rsidRPr="00AA171A">
        <w:rPr>
          <w:sz w:val="28"/>
        </w:rPr>
        <w:t xml:space="preserve"> Çakırca </w:t>
      </w:r>
      <w:proofErr w:type="spellStart"/>
      <w:r w:rsidRPr="00AA171A">
        <w:rPr>
          <w:sz w:val="28"/>
        </w:rPr>
        <w:t>Arancı</w:t>
      </w:r>
      <w:proofErr w:type="spellEnd"/>
      <w:r w:rsidRPr="00AA171A">
        <w:rPr>
          <w:sz w:val="28"/>
        </w:rPr>
        <w:t xml:space="preserve"> Avukatlık Ortaklığı</w:t>
      </w:r>
      <w:r w:rsidR="00A479A0">
        <w:rPr>
          <w:sz w:val="28"/>
        </w:rPr>
        <w:t>,</w:t>
      </w:r>
      <w:r w:rsidRPr="00AA171A">
        <w:rPr>
          <w:sz w:val="28"/>
        </w:rPr>
        <w:t xml:space="preserve"> Kurucu Orta</w:t>
      </w:r>
      <w:r w:rsidR="00A479A0">
        <w:rPr>
          <w:sz w:val="28"/>
        </w:rPr>
        <w:t>k</w:t>
      </w:r>
    </w:p>
    <w:p w:rsidR="00AA171A" w:rsidRPr="00AA171A" w:rsidRDefault="00AA171A" w:rsidP="00FC45EC">
      <w:pPr>
        <w:spacing w:after="120" w:line="240" w:lineRule="auto"/>
        <w:ind w:left="1416" w:firstLine="708"/>
        <w:jc w:val="both"/>
        <w:rPr>
          <w:sz w:val="28"/>
        </w:rPr>
      </w:pPr>
      <w:r w:rsidRPr="00AA171A">
        <w:rPr>
          <w:sz w:val="28"/>
        </w:rPr>
        <w:t>Dr. Çiçek Ersoy</w:t>
      </w:r>
      <w:r w:rsidR="00A479A0">
        <w:rPr>
          <w:sz w:val="28"/>
        </w:rPr>
        <w:t xml:space="preserve"> -</w:t>
      </w:r>
      <w:r w:rsidRPr="00AA171A">
        <w:rPr>
          <w:sz w:val="28"/>
        </w:rPr>
        <w:t xml:space="preserve"> İTÜ İşletme Fakültesi</w:t>
      </w:r>
      <w:r w:rsidR="00A479A0">
        <w:rPr>
          <w:sz w:val="28"/>
        </w:rPr>
        <w:t>,</w:t>
      </w:r>
      <w:r w:rsidRPr="00AA171A">
        <w:rPr>
          <w:sz w:val="28"/>
        </w:rPr>
        <w:t xml:space="preserve"> Öğretim Görevlisi </w:t>
      </w:r>
    </w:p>
    <w:p w:rsidR="00AA171A" w:rsidRDefault="00A479A0" w:rsidP="00FC45EC">
      <w:pPr>
        <w:spacing w:after="120" w:line="240" w:lineRule="auto"/>
        <w:ind w:left="1416" w:firstLine="708"/>
        <w:jc w:val="both"/>
        <w:rPr>
          <w:sz w:val="28"/>
        </w:rPr>
      </w:pPr>
      <w:r>
        <w:rPr>
          <w:sz w:val="28"/>
        </w:rPr>
        <w:t>Av. Kemal Altuğ Özgün -</w:t>
      </w:r>
      <w:r w:rsidR="00AA171A" w:rsidRPr="00AA171A">
        <w:rPr>
          <w:sz w:val="28"/>
        </w:rPr>
        <w:t xml:space="preserve"> Çetinkaya Hukuk Bürosu</w:t>
      </w:r>
      <w:r>
        <w:rPr>
          <w:sz w:val="28"/>
        </w:rPr>
        <w:t xml:space="preserve">, </w:t>
      </w:r>
      <w:r w:rsidR="00AA171A" w:rsidRPr="00AA171A">
        <w:rPr>
          <w:sz w:val="28"/>
        </w:rPr>
        <w:t>Orta</w:t>
      </w:r>
      <w:r>
        <w:rPr>
          <w:sz w:val="28"/>
        </w:rPr>
        <w:t>k</w:t>
      </w:r>
    </w:p>
    <w:p w:rsidR="00AC47AA" w:rsidRDefault="00AC47AA" w:rsidP="00FC45EC">
      <w:pPr>
        <w:spacing w:after="120" w:line="240" w:lineRule="auto"/>
        <w:ind w:left="1416" w:firstLine="708"/>
        <w:jc w:val="both"/>
        <w:rPr>
          <w:sz w:val="28"/>
        </w:rPr>
      </w:pPr>
    </w:p>
    <w:p w:rsidR="00AA171A" w:rsidRDefault="00AA171A" w:rsidP="00FC45EC">
      <w:pPr>
        <w:spacing w:after="0" w:line="240" w:lineRule="auto"/>
        <w:jc w:val="both"/>
        <w:rPr>
          <w:b/>
          <w:sz w:val="28"/>
        </w:rPr>
      </w:pPr>
      <w:r w:rsidRPr="00A15B43">
        <w:rPr>
          <w:b/>
          <w:sz w:val="28"/>
        </w:rPr>
        <w:t>1</w:t>
      </w:r>
      <w:r>
        <w:rPr>
          <w:b/>
          <w:sz w:val="28"/>
        </w:rPr>
        <w:t>5</w:t>
      </w:r>
      <w:r w:rsidRPr="00A15B43">
        <w:rPr>
          <w:b/>
          <w:sz w:val="28"/>
        </w:rPr>
        <w:t>:</w:t>
      </w:r>
      <w:r>
        <w:rPr>
          <w:b/>
          <w:sz w:val="28"/>
        </w:rPr>
        <w:t>45</w:t>
      </w:r>
      <w:r w:rsidRPr="00A15B43">
        <w:rPr>
          <w:b/>
          <w:sz w:val="28"/>
        </w:rPr>
        <w:t xml:space="preserve"> – 1</w:t>
      </w:r>
      <w:r>
        <w:rPr>
          <w:b/>
          <w:sz w:val="28"/>
        </w:rPr>
        <w:t>6</w:t>
      </w:r>
      <w:r w:rsidRPr="00A15B43">
        <w:rPr>
          <w:b/>
          <w:sz w:val="28"/>
        </w:rPr>
        <w:t>:</w:t>
      </w:r>
      <w:r>
        <w:rPr>
          <w:b/>
          <w:sz w:val="28"/>
        </w:rPr>
        <w:t>00</w:t>
      </w:r>
      <w:r w:rsidRPr="00A15B43">
        <w:rPr>
          <w:b/>
          <w:sz w:val="28"/>
        </w:rPr>
        <w:t xml:space="preserve"> </w:t>
      </w:r>
      <w:r w:rsidRPr="00A15B43">
        <w:rPr>
          <w:b/>
          <w:sz w:val="28"/>
        </w:rPr>
        <w:tab/>
      </w:r>
      <w:r>
        <w:rPr>
          <w:b/>
          <w:sz w:val="28"/>
        </w:rPr>
        <w:t>Kahve Arası</w:t>
      </w:r>
    </w:p>
    <w:p w:rsidR="00AA171A" w:rsidRDefault="00AA171A" w:rsidP="00FC45EC">
      <w:pPr>
        <w:spacing w:after="0" w:line="240" w:lineRule="auto"/>
        <w:jc w:val="both"/>
        <w:rPr>
          <w:b/>
          <w:sz w:val="28"/>
        </w:rPr>
      </w:pPr>
    </w:p>
    <w:p w:rsidR="00AA171A" w:rsidRDefault="00AA171A" w:rsidP="00FC45EC">
      <w:pPr>
        <w:spacing w:after="0"/>
        <w:ind w:left="2124" w:hanging="2124"/>
        <w:jc w:val="both"/>
        <w:rPr>
          <w:b/>
          <w:sz w:val="28"/>
        </w:rPr>
      </w:pPr>
      <w:r w:rsidRPr="00A15B43">
        <w:rPr>
          <w:b/>
          <w:sz w:val="28"/>
        </w:rPr>
        <w:t>1</w:t>
      </w:r>
      <w:r w:rsidR="00A479A0">
        <w:rPr>
          <w:b/>
          <w:sz w:val="28"/>
        </w:rPr>
        <w:t>6</w:t>
      </w:r>
      <w:r w:rsidRPr="00A15B43">
        <w:rPr>
          <w:b/>
          <w:sz w:val="28"/>
        </w:rPr>
        <w:t>:</w:t>
      </w:r>
      <w:r w:rsidR="00A479A0">
        <w:rPr>
          <w:b/>
          <w:sz w:val="28"/>
        </w:rPr>
        <w:t>00</w:t>
      </w:r>
      <w:r w:rsidRPr="00A15B43">
        <w:rPr>
          <w:b/>
          <w:sz w:val="28"/>
        </w:rPr>
        <w:t xml:space="preserve"> – 1</w:t>
      </w:r>
      <w:r w:rsidR="00A479A0">
        <w:rPr>
          <w:b/>
          <w:sz w:val="28"/>
        </w:rPr>
        <w:t>7</w:t>
      </w:r>
      <w:r w:rsidRPr="00A15B43">
        <w:rPr>
          <w:b/>
          <w:sz w:val="28"/>
        </w:rPr>
        <w:t>:</w:t>
      </w:r>
      <w:r>
        <w:rPr>
          <w:b/>
          <w:sz w:val="28"/>
        </w:rPr>
        <w:t>00</w:t>
      </w:r>
      <w:r w:rsidRPr="00A15B43">
        <w:rPr>
          <w:b/>
          <w:sz w:val="28"/>
        </w:rPr>
        <w:t xml:space="preserve"> </w:t>
      </w:r>
      <w:r w:rsidRPr="00A15B43">
        <w:rPr>
          <w:b/>
          <w:sz w:val="28"/>
        </w:rPr>
        <w:tab/>
      </w:r>
      <w:r w:rsidRPr="00AA171A">
        <w:rPr>
          <w:b/>
          <w:sz w:val="28"/>
        </w:rPr>
        <w:t xml:space="preserve">II. Oturum: </w:t>
      </w:r>
      <w:r w:rsidR="00FC45EC" w:rsidRPr="009D3E4B">
        <w:rPr>
          <w:rFonts w:cstheme="minorHAnsi"/>
          <w:b/>
          <w:bCs/>
          <w:sz w:val="30"/>
          <w:szCs w:val="30"/>
        </w:rPr>
        <w:t>AB Yeşil Dönüşüm bağlamında</w:t>
      </w:r>
      <w:r w:rsidR="00FC45EC" w:rsidRPr="00617B7A">
        <w:rPr>
          <w:rFonts w:cstheme="minorHAnsi"/>
          <w:b/>
          <w:bCs/>
          <w:sz w:val="30"/>
          <w:szCs w:val="30"/>
        </w:rPr>
        <w:t xml:space="preserve"> </w:t>
      </w:r>
      <w:proofErr w:type="spellStart"/>
      <w:r w:rsidR="00FC45EC" w:rsidRPr="00617B7A">
        <w:rPr>
          <w:rFonts w:cstheme="minorHAnsi"/>
          <w:b/>
          <w:bCs/>
          <w:sz w:val="30"/>
          <w:szCs w:val="30"/>
        </w:rPr>
        <w:t>LkSG</w:t>
      </w:r>
      <w:proofErr w:type="spellEnd"/>
      <w:r w:rsidR="00FC45EC" w:rsidRPr="00617B7A">
        <w:rPr>
          <w:rFonts w:cstheme="minorHAnsi"/>
          <w:b/>
          <w:bCs/>
          <w:sz w:val="30"/>
          <w:szCs w:val="30"/>
        </w:rPr>
        <w:t xml:space="preserve"> ile </w:t>
      </w:r>
      <w:r w:rsidR="00FC45EC" w:rsidRPr="009D3E4B">
        <w:rPr>
          <w:rFonts w:cstheme="minorHAnsi"/>
          <w:b/>
          <w:bCs/>
          <w:sz w:val="30"/>
          <w:szCs w:val="30"/>
        </w:rPr>
        <w:t xml:space="preserve">Kurumsal </w:t>
      </w:r>
      <w:proofErr w:type="spellStart"/>
      <w:r w:rsidR="00FC45EC" w:rsidRPr="009D3E4B">
        <w:rPr>
          <w:rFonts w:cstheme="minorHAnsi"/>
          <w:b/>
          <w:bCs/>
          <w:sz w:val="30"/>
          <w:szCs w:val="30"/>
        </w:rPr>
        <w:t>Sürdürülebilirlik</w:t>
      </w:r>
      <w:proofErr w:type="spellEnd"/>
      <w:r w:rsidR="00FC45EC" w:rsidRPr="009D3E4B">
        <w:rPr>
          <w:rFonts w:cstheme="minorHAnsi"/>
          <w:b/>
          <w:bCs/>
          <w:sz w:val="30"/>
          <w:szCs w:val="30"/>
        </w:rPr>
        <w:t xml:space="preserve"> Durum Tespitine </w:t>
      </w:r>
      <w:proofErr w:type="spellStart"/>
      <w:r w:rsidR="00FC45EC">
        <w:rPr>
          <w:rFonts w:cstheme="minorHAnsi"/>
          <w:b/>
          <w:bCs/>
          <w:sz w:val="30"/>
          <w:szCs w:val="30"/>
        </w:rPr>
        <w:t>i</w:t>
      </w:r>
      <w:r w:rsidR="00FC45EC" w:rsidRPr="009D3E4B">
        <w:rPr>
          <w:rFonts w:cstheme="minorHAnsi"/>
          <w:b/>
          <w:bCs/>
          <w:sz w:val="30"/>
          <w:szCs w:val="30"/>
        </w:rPr>
        <w:t>lişkin</w:t>
      </w:r>
      <w:proofErr w:type="spellEnd"/>
      <w:r w:rsidR="00FC45EC" w:rsidRPr="009D3E4B">
        <w:rPr>
          <w:rFonts w:cstheme="minorHAnsi"/>
          <w:b/>
          <w:bCs/>
          <w:sz w:val="30"/>
          <w:szCs w:val="30"/>
        </w:rPr>
        <w:t xml:space="preserve"> AB Direktif </w:t>
      </w:r>
      <w:r w:rsidR="00FC45EC">
        <w:rPr>
          <w:rFonts w:cstheme="minorHAnsi"/>
          <w:b/>
          <w:bCs/>
          <w:sz w:val="30"/>
          <w:szCs w:val="30"/>
        </w:rPr>
        <w:t xml:space="preserve">(CSDD Directive) </w:t>
      </w:r>
      <w:r w:rsidR="00FC45EC" w:rsidRPr="009D3E4B">
        <w:rPr>
          <w:rFonts w:cstheme="minorHAnsi"/>
          <w:b/>
          <w:bCs/>
          <w:sz w:val="30"/>
          <w:szCs w:val="30"/>
        </w:rPr>
        <w:t>Taslağının Etkileri</w:t>
      </w:r>
    </w:p>
    <w:p w:rsidR="00AA171A" w:rsidRPr="00AA171A" w:rsidRDefault="00AA171A" w:rsidP="00FC45EC">
      <w:pPr>
        <w:spacing w:after="120" w:line="240" w:lineRule="auto"/>
        <w:ind w:left="2124"/>
        <w:jc w:val="both"/>
        <w:rPr>
          <w:sz w:val="28"/>
        </w:rPr>
      </w:pPr>
      <w:proofErr w:type="spellStart"/>
      <w:r w:rsidRPr="00AA171A">
        <w:rPr>
          <w:sz w:val="28"/>
        </w:rPr>
        <w:t>Moderatör</w:t>
      </w:r>
      <w:proofErr w:type="spellEnd"/>
      <w:r w:rsidRPr="00AA171A">
        <w:rPr>
          <w:sz w:val="28"/>
        </w:rPr>
        <w:t>: Av. Emre Keki</w:t>
      </w:r>
      <w:r w:rsidR="00A479A0">
        <w:rPr>
          <w:sz w:val="28"/>
        </w:rPr>
        <w:t xml:space="preserve"> -</w:t>
      </w:r>
      <w:r w:rsidRPr="00AA171A">
        <w:rPr>
          <w:sz w:val="28"/>
        </w:rPr>
        <w:t xml:space="preserve"> PAE Hukuk Bürosu</w:t>
      </w:r>
      <w:r w:rsidR="00A479A0">
        <w:rPr>
          <w:sz w:val="28"/>
        </w:rPr>
        <w:t>, Kurucu Ortak</w:t>
      </w:r>
      <w:r w:rsidRPr="00AA171A">
        <w:rPr>
          <w:sz w:val="28"/>
        </w:rPr>
        <w:t xml:space="preserve"> </w:t>
      </w:r>
    </w:p>
    <w:p w:rsidR="00AA171A" w:rsidRPr="00AA171A" w:rsidRDefault="00AA171A" w:rsidP="00FC45EC">
      <w:pPr>
        <w:spacing w:after="120" w:line="240" w:lineRule="auto"/>
        <w:ind w:left="2124"/>
        <w:jc w:val="both"/>
        <w:rPr>
          <w:sz w:val="28"/>
        </w:rPr>
      </w:pPr>
      <w:r>
        <w:rPr>
          <w:sz w:val="28"/>
        </w:rPr>
        <w:t xml:space="preserve">Ahmet </w:t>
      </w:r>
      <w:r w:rsidR="00A479A0">
        <w:rPr>
          <w:sz w:val="28"/>
        </w:rPr>
        <w:t>Saygın Baban -</w:t>
      </w:r>
      <w:r w:rsidRPr="00AA171A">
        <w:rPr>
          <w:sz w:val="28"/>
        </w:rPr>
        <w:t xml:space="preserve"> </w:t>
      </w:r>
      <w:r w:rsidR="00FC45EC" w:rsidRPr="00046FE5">
        <w:rPr>
          <w:rFonts w:cstheme="minorHAnsi"/>
          <w:sz w:val="30"/>
          <w:szCs w:val="30"/>
        </w:rPr>
        <w:t>TOBB Sektörler ve Girişimcilik Daire Başkanı</w:t>
      </w:r>
    </w:p>
    <w:p w:rsidR="00AA171A" w:rsidRPr="00AA171A" w:rsidRDefault="00AA171A" w:rsidP="00FC45EC">
      <w:pPr>
        <w:spacing w:after="120" w:line="240" w:lineRule="auto"/>
        <w:ind w:left="2124"/>
        <w:jc w:val="both"/>
        <w:rPr>
          <w:sz w:val="28"/>
        </w:rPr>
      </w:pPr>
      <w:r w:rsidRPr="00AA171A">
        <w:rPr>
          <w:sz w:val="28"/>
        </w:rPr>
        <w:t>Bahar Güçlü</w:t>
      </w:r>
      <w:r w:rsidR="00A479A0">
        <w:rPr>
          <w:sz w:val="28"/>
        </w:rPr>
        <w:t xml:space="preserve"> - </w:t>
      </w:r>
      <w:r w:rsidRPr="00AA171A">
        <w:rPr>
          <w:sz w:val="28"/>
        </w:rPr>
        <w:t xml:space="preserve">T.C. Ticaret Bakanlığı, Uluslararası Anlaşmalar ve AB Genel Müdür Yardımcısı </w:t>
      </w:r>
    </w:p>
    <w:p w:rsidR="00AA171A" w:rsidRPr="00AA171A" w:rsidRDefault="00AA171A" w:rsidP="00FC45EC">
      <w:pPr>
        <w:spacing w:after="120" w:line="240" w:lineRule="auto"/>
        <w:ind w:left="2124"/>
        <w:jc w:val="both"/>
        <w:rPr>
          <w:sz w:val="28"/>
        </w:rPr>
      </w:pPr>
      <w:r w:rsidRPr="00AA171A">
        <w:rPr>
          <w:sz w:val="28"/>
        </w:rPr>
        <w:t>Canan Ergün Tavukçu</w:t>
      </w:r>
      <w:r w:rsidR="00A479A0">
        <w:rPr>
          <w:sz w:val="28"/>
        </w:rPr>
        <w:t xml:space="preserve"> -</w:t>
      </w:r>
      <w:r w:rsidRPr="00AA171A">
        <w:rPr>
          <w:sz w:val="28"/>
        </w:rPr>
        <w:t xml:space="preserve"> Arçelik </w:t>
      </w:r>
      <w:proofErr w:type="spellStart"/>
      <w:r w:rsidRPr="00AA171A">
        <w:rPr>
          <w:sz w:val="28"/>
        </w:rPr>
        <w:t>Sektörel</w:t>
      </w:r>
      <w:proofErr w:type="spellEnd"/>
      <w:r w:rsidRPr="00AA171A">
        <w:rPr>
          <w:sz w:val="28"/>
        </w:rPr>
        <w:t xml:space="preserve"> İlişkiler Direktörü</w:t>
      </w:r>
    </w:p>
    <w:p w:rsidR="00AA171A" w:rsidRDefault="00AA171A" w:rsidP="00AA171A">
      <w:pPr>
        <w:spacing w:after="120" w:line="240" w:lineRule="auto"/>
        <w:ind w:left="2124"/>
        <w:rPr>
          <w:sz w:val="28"/>
        </w:rPr>
      </w:pPr>
    </w:p>
    <w:p w:rsidR="005A527B" w:rsidRDefault="005A527B" w:rsidP="00AA171A">
      <w:pPr>
        <w:spacing w:after="120" w:line="240" w:lineRule="auto"/>
        <w:ind w:left="2124"/>
        <w:rPr>
          <w:sz w:val="28"/>
        </w:rPr>
      </w:pPr>
    </w:p>
    <w:p w:rsidR="005D7E56" w:rsidRPr="00A058B0" w:rsidRDefault="0051632D" w:rsidP="00793D09">
      <w:pPr>
        <w:spacing w:after="0" w:line="240" w:lineRule="auto"/>
        <w:rPr>
          <w:sz w:val="24"/>
        </w:rPr>
      </w:pPr>
      <w:r w:rsidRPr="00515302">
        <w:rPr>
          <w:b/>
          <w:sz w:val="28"/>
        </w:rPr>
        <w:t>Detaylı bilgi ve iletişim</w:t>
      </w:r>
      <w:r w:rsidRPr="00515302">
        <w:rPr>
          <w:sz w:val="28"/>
        </w:rPr>
        <w:t xml:space="preserve">: </w:t>
      </w:r>
      <w:hyperlink r:id="rId13" w:history="1">
        <w:r w:rsidRPr="00E924D9">
          <w:rPr>
            <w:rStyle w:val="Kpr"/>
            <w:sz w:val="28"/>
          </w:rPr>
          <w:t>sanayi@tobb.org.tr</w:t>
        </w:r>
      </w:hyperlink>
      <w:r>
        <w:rPr>
          <w:sz w:val="28"/>
        </w:rPr>
        <w:t xml:space="preserve">  0312 218 24 11</w:t>
      </w:r>
    </w:p>
    <w:sectPr w:rsidR="005D7E56" w:rsidRPr="00A058B0" w:rsidSect="00793D09">
      <w:footerReference w:type="default" r:id="rId14"/>
      <w:pgSz w:w="11906" w:h="16838"/>
      <w:pgMar w:top="426" w:right="707" w:bottom="851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2AA" w:rsidRDefault="00BB32AA" w:rsidP="00A85421">
      <w:pPr>
        <w:spacing w:after="0" w:line="240" w:lineRule="auto"/>
      </w:pPr>
      <w:r>
        <w:separator/>
      </w:r>
    </w:p>
  </w:endnote>
  <w:endnote w:type="continuationSeparator" w:id="0">
    <w:p w:rsidR="00BB32AA" w:rsidRDefault="00BB32AA" w:rsidP="00A8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E56" w:rsidRDefault="005D7E56">
    <w:pPr>
      <w:pStyle w:val="AltBilgi"/>
      <w:rPr>
        <w:sz w:val="20"/>
      </w:rPr>
    </w:pPr>
  </w:p>
  <w:p w:rsidR="00A85421" w:rsidRPr="002951DC" w:rsidRDefault="005D7E56">
    <w:pPr>
      <w:pStyle w:val="AltBilgi"/>
      <w:rPr>
        <w:sz w:val="20"/>
      </w:rPr>
    </w:pPr>
    <w:r>
      <w:rPr>
        <w:sz w:val="20"/>
      </w:rPr>
      <w:t>*</w:t>
    </w:r>
    <w:proofErr w:type="spellStart"/>
    <w:r w:rsidR="00A85421" w:rsidRPr="002951DC">
      <w:rPr>
        <w:sz w:val="20"/>
      </w:rPr>
      <w:t>Webinar</w:t>
    </w:r>
    <w:proofErr w:type="spellEnd"/>
    <w:r w:rsidR="00A85421" w:rsidRPr="002951DC">
      <w:rPr>
        <w:sz w:val="20"/>
      </w:rPr>
      <w:t xml:space="preserve"> Türkiye Odalar ve Borsalar Birliği tarafından hayata geçirilen TOBB Akademi </w:t>
    </w:r>
    <w:proofErr w:type="spellStart"/>
    <w:r w:rsidR="002951DC" w:rsidRPr="002951DC">
      <w:rPr>
        <w:sz w:val="20"/>
      </w:rPr>
      <w:t>Portalı’nda</w:t>
    </w:r>
    <w:proofErr w:type="spellEnd"/>
    <w:r w:rsidR="002951DC" w:rsidRPr="002951DC">
      <w:rPr>
        <w:sz w:val="20"/>
      </w:rPr>
      <w:t xml:space="preserve"> pilot olarak yayınlanacaktır. </w:t>
    </w:r>
    <w:proofErr w:type="spellStart"/>
    <w:r w:rsidR="002951DC" w:rsidRPr="002951DC">
      <w:rPr>
        <w:sz w:val="20"/>
      </w:rPr>
      <w:t>Webinara</w:t>
    </w:r>
    <w:proofErr w:type="spellEnd"/>
    <w:r w:rsidR="002951DC" w:rsidRPr="002951DC">
      <w:rPr>
        <w:sz w:val="20"/>
      </w:rPr>
      <w:t xml:space="preserve"> TOBB Akademi üzerinden katılım sağlamanız halinde varsa görüş ve önerileriniz ile kullanıcı deneyimlerinizi </w:t>
    </w:r>
    <w:hyperlink r:id="rId1" w:history="1">
      <w:r w:rsidR="002951DC" w:rsidRPr="002951DC">
        <w:rPr>
          <w:rStyle w:val="Kpr"/>
          <w:sz w:val="20"/>
        </w:rPr>
        <w:t>egitim@tobb.org.tr</w:t>
      </w:r>
    </w:hyperlink>
    <w:r w:rsidR="002951DC" w:rsidRPr="002951DC">
      <w:rPr>
        <w:sz w:val="20"/>
      </w:rPr>
      <w:t xml:space="preserve"> eposta adresine gönderebilirsiniz.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2AA" w:rsidRDefault="00BB32AA" w:rsidP="00A85421">
      <w:pPr>
        <w:spacing w:after="0" w:line="240" w:lineRule="auto"/>
      </w:pPr>
      <w:r>
        <w:separator/>
      </w:r>
    </w:p>
  </w:footnote>
  <w:footnote w:type="continuationSeparator" w:id="0">
    <w:p w:rsidR="00BB32AA" w:rsidRDefault="00BB32AA" w:rsidP="00A85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A08"/>
    <w:multiLevelType w:val="hybridMultilevel"/>
    <w:tmpl w:val="FFD4237E"/>
    <w:lvl w:ilvl="0" w:tplc="041F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2891D8C"/>
    <w:multiLevelType w:val="hybridMultilevel"/>
    <w:tmpl w:val="8ED0500C"/>
    <w:lvl w:ilvl="0" w:tplc="F7BCAE1E">
      <w:start w:val="6"/>
      <w:numFmt w:val="bullet"/>
      <w:lvlText w:val="-"/>
      <w:lvlJc w:val="left"/>
      <w:pPr>
        <w:ind w:left="21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A9D4766"/>
    <w:multiLevelType w:val="hybridMultilevel"/>
    <w:tmpl w:val="B678B3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A437A"/>
    <w:multiLevelType w:val="hybridMultilevel"/>
    <w:tmpl w:val="E5D81B56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2973BAD"/>
    <w:multiLevelType w:val="hybridMultilevel"/>
    <w:tmpl w:val="1F904B6C"/>
    <w:lvl w:ilvl="0" w:tplc="F7BCAE1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80A97"/>
    <w:multiLevelType w:val="hybridMultilevel"/>
    <w:tmpl w:val="0AF49B6C"/>
    <w:lvl w:ilvl="0" w:tplc="041F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78D97393"/>
    <w:multiLevelType w:val="hybridMultilevel"/>
    <w:tmpl w:val="41ACF4A2"/>
    <w:lvl w:ilvl="0" w:tplc="F7BCAE1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E7"/>
    <w:rsid w:val="000608B2"/>
    <w:rsid w:val="001016FF"/>
    <w:rsid w:val="00154385"/>
    <w:rsid w:val="002951DC"/>
    <w:rsid w:val="002B6F5E"/>
    <w:rsid w:val="002D059E"/>
    <w:rsid w:val="0034228D"/>
    <w:rsid w:val="003528FD"/>
    <w:rsid w:val="00466C67"/>
    <w:rsid w:val="00472242"/>
    <w:rsid w:val="004D7250"/>
    <w:rsid w:val="004E30A8"/>
    <w:rsid w:val="004F0410"/>
    <w:rsid w:val="0051632D"/>
    <w:rsid w:val="005A527B"/>
    <w:rsid w:val="005D477D"/>
    <w:rsid w:val="005D7E56"/>
    <w:rsid w:val="00624A2D"/>
    <w:rsid w:val="006629F9"/>
    <w:rsid w:val="00734BA0"/>
    <w:rsid w:val="00735CAD"/>
    <w:rsid w:val="00774C17"/>
    <w:rsid w:val="00793D09"/>
    <w:rsid w:val="008A37C5"/>
    <w:rsid w:val="008C2BC9"/>
    <w:rsid w:val="008E7429"/>
    <w:rsid w:val="009821DF"/>
    <w:rsid w:val="00A058B0"/>
    <w:rsid w:val="00A07398"/>
    <w:rsid w:val="00A15B43"/>
    <w:rsid w:val="00A16102"/>
    <w:rsid w:val="00A479A0"/>
    <w:rsid w:val="00A85421"/>
    <w:rsid w:val="00AA171A"/>
    <w:rsid w:val="00AC476C"/>
    <w:rsid w:val="00AC47AA"/>
    <w:rsid w:val="00B83CF8"/>
    <w:rsid w:val="00BB32AA"/>
    <w:rsid w:val="00C0381E"/>
    <w:rsid w:val="00C67397"/>
    <w:rsid w:val="00C7611A"/>
    <w:rsid w:val="00C9766A"/>
    <w:rsid w:val="00F524FF"/>
    <w:rsid w:val="00F53A5F"/>
    <w:rsid w:val="00F6255E"/>
    <w:rsid w:val="00F704CA"/>
    <w:rsid w:val="00F753E7"/>
    <w:rsid w:val="00FC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6647A5"/>
  <w15:chartTrackingRefBased/>
  <w15:docId w15:val="{6349F0ED-8E7A-438C-ABA3-5F62A435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753E7"/>
    <w:rPr>
      <w:color w:val="0563C1" w:themeColor="hyperlink"/>
      <w:u w:val="single"/>
    </w:rPr>
  </w:style>
  <w:style w:type="table" w:styleId="TabloKlavuzuAk">
    <w:name w:val="Grid Table Light"/>
    <w:basedOn w:val="NormalTablo"/>
    <w:uiPriority w:val="40"/>
    <w:rsid w:val="004722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F53A5F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793D09"/>
    <w:rPr>
      <w:color w:val="954F72" w:themeColor="followedHyperlink"/>
      <w:u w:val="single"/>
    </w:rPr>
  </w:style>
  <w:style w:type="character" w:styleId="GlVurgulama">
    <w:name w:val="Intense Emphasis"/>
    <w:basedOn w:val="VarsaylanParagrafYazTipi"/>
    <w:uiPriority w:val="21"/>
    <w:qFormat/>
    <w:rsid w:val="002B6F5E"/>
    <w:rPr>
      <w:i/>
      <w:iCs/>
      <w:color w:val="4472C4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37C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85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5421"/>
  </w:style>
  <w:style w:type="paragraph" w:styleId="AltBilgi">
    <w:name w:val="footer"/>
    <w:basedOn w:val="Normal"/>
    <w:link w:val="AltBilgiChar"/>
    <w:uiPriority w:val="99"/>
    <w:unhideWhenUsed/>
    <w:rsid w:val="00A85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5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anayi@tobb.org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binar.tobb.org.t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kademi.tobb.org.t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ebinar.tobb.org.t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gitim@tobb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CAHİT CEREN</dc:creator>
  <cp:keywords/>
  <dc:description/>
  <cp:lastModifiedBy>ADEM YETİK</cp:lastModifiedBy>
  <cp:revision>12</cp:revision>
  <cp:lastPrinted>2022-08-22T13:39:00Z</cp:lastPrinted>
  <dcterms:created xsi:type="dcterms:W3CDTF">2022-08-23T09:55:00Z</dcterms:created>
  <dcterms:modified xsi:type="dcterms:W3CDTF">2023-03-27T15:38:00Z</dcterms:modified>
</cp:coreProperties>
</file>